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2" w:rsidRDefault="00146C52">
      <w:pPr>
        <w:pStyle w:val="Titre"/>
        <w:rPr>
          <w:u w:val="single"/>
        </w:rPr>
      </w:pPr>
      <w:r>
        <w:rPr>
          <w:u w:val="single"/>
        </w:rPr>
        <w:t>REGLEMENT TOURNOI</w:t>
      </w:r>
    </w:p>
    <w:p w:rsidR="00146C52" w:rsidRDefault="00146C52">
      <w:pPr>
        <w:jc w:val="center"/>
        <w:rPr>
          <w:b/>
          <w:sz w:val="28"/>
        </w:rPr>
      </w:pPr>
    </w:p>
    <w:p w:rsidR="00146C52" w:rsidRDefault="00146C52" w:rsidP="00D63970">
      <w:pPr>
        <w:pStyle w:val="Sous-titre"/>
        <w:jc w:val="both"/>
      </w:pPr>
      <w:r>
        <w:rPr>
          <w:b/>
        </w:rPr>
        <w:t>Article 1 :</w:t>
      </w:r>
      <w:r>
        <w:tab/>
        <w:t xml:space="preserve">Le tournoi est autorisé sous le numéro </w:t>
      </w:r>
      <w:r w:rsidR="000C38B5">
        <w:t>(en cours)</w:t>
      </w:r>
    </w:p>
    <w:p w:rsidR="00146C52" w:rsidRDefault="00146C52" w:rsidP="00D63970">
      <w:pPr>
        <w:jc w:val="both"/>
        <w:rPr>
          <w:sz w:val="24"/>
        </w:rPr>
      </w:pPr>
      <w:r>
        <w:rPr>
          <w:b/>
          <w:sz w:val="24"/>
        </w:rPr>
        <w:t>Article 2 :</w:t>
      </w:r>
      <w:r>
        <w:rPr>
          <w:sz w:val="24"/>
        </w:rPr>
        <w:tab/>
        <w:t>Le tournoi se déroulera selon les règles de la FFBa.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3 :</w:t>
      </w:r>
      <w:r>
        <w:rPr>
          <w:sz w:val="24"/>
        </w:rPr>
        <w:tab/>
      </w:r>
      <w:r>
        <w:rPr>
          <w:sz w:val="24"/>
        </w:rPr>
        <w:tab/>
        <w:t>Chaque participant inscrit au tournoi doit connaître les sanctions encourues par un joueur ayant déclaré « forfait »après la date du tirage au sort (cf. DOCUMENT ANNEXE à la PROCEDURE de GESTION de FORFAITS, annexe no 14, référence LCB-CRA-001, indice A, du 30/09/1999). Il devra prévenir le club organisateur de sa non-participation et adressera et postera, dans les délais impartis les pièces justificatives à la ligue du Centre de Badminton.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4</w:t>
      </w:r>
      <w:r>
        <w:rPr>
          <w:b/>
          <w:sz w:val="24"/>
        </w:rPr>
        <w:t> :</w:t>
      </w:r>
      <w:r>
        <w:rPr>
          <w:sz w:val="24"/>
        </w:rPr>
        <w:tab/>
        <w:t>Les matchs sont joués en 2 sets gagnants de 21 points.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5</w:t>
      </w:r>
      <w:r>
        <w:rPr>
          <w:b/>
          <w:sz w:val="24"/>
        </w:rPr>
        <w:t> :</w:t>
      </w:r>
      <w:r>
        <w:rPr>
          <w:sz w:val="24"/>
        </w:rPr>
        <w:tab/>
        <w:t xml:space="preserve">Les horaires de match sont donnés à titre indicatif. L’organisateur et le juge-arbitre se réservent le droit de modifier l’ordre des matchs si le besoin s’en fait </w:t>
      </w:r>
      <w:r w:rsidR="00730E3F">
        <w:rPr>
          <w:sz w:val="24"/>
        </w:rPr>
        <w:t>s</w:t>
      </w:r>
      <w:r>
        <w:rPr>
          <w:sz w:val="24"/>
        </w:rPr>
        <w:t>entir.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6</w:t>
      </w:r>
      <w:r>
        <w:rPr>
          <w:b/>
          <w:sz w:val="24"/>
        </w:rPr>
        <w:t> :</w:t>
      </w:r>
      <w:r>
        <w:rPr>
          <w:sz w:val="24"/>
        </w:rPr>
        <w:tab/>
        <w:t>Le tournoi est réservé uniquement aux joueurs de l’Eure et Loir.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7</w:t>
      </w:r>
      <w:r>
        <w:rPr>
          <w:b/>
          <w:sz w:val="24"/>
        </w:rPr>
        <w:t> :</w:t>
      </w:r>
      <w:r>
        <w:rPr>
          <w:sz w:val="24"/>
        </w:rPr>
        <w:tab/>
        <w:t>Le temps minimum de repos entre deux matchs sera de 20 minutes.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8</w:t>
      </w:r>
      <w:r>
        <w:rPr>
          <w:b/>
          <w:sz w:val="24"/>
        </w:rPr>
        <w:t> :</w:t>
      </w:r>
      <w:r>
        <w:rPr>
          <w:sz w:val="24"/>
        </w:rPr>
        <w:tab/>
        <w:t>La compétition se déroulera en auto-arbitrage jusqu’en demi-finale.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 xml:space="preserve">Article </w:t>
      </w:r>
      <w:r w:rsidR="004345B9">
        <w:rPr>
          <w:b/>
          <w:sz w:val="24"/>
        </w:rPr>
        <w:t>9</w:t>
      </w:r>
      <w:r>
        <w:rPr>
          <w:b/>
          <w:sz w:val="24"/>
        </w:rPr>
        <w:t> :</w:t>
      </w:r>
      <w:r>
        <w:rPr>
          <w:sz w:val="24"/>
        </w:rPr>
        <w:tab/>
        <w:t>Tout joueur doit se tenir à disposition dans la salle. Pour toute absence, il doit aviser le juge-arbitre et la table de marque, sous peine d’être disqualifié à l’appel de son match.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0</w:t>
      </w:r>
      <w:r>
        <w:rPr>
          <w:b/>
          <w:sz w:val="24"/>
        </w:rPr>
        <w:t> :</w:t>
      </w:r>
      <w:r>
        <w:rPr>
          <w:sz w:val="24"/>
        </w:rPr>
        <w:tab/>
        <w:t>A l’appel de son nom, tout joueur qui ne serait pas présent sur le terrain après un délai de 5 minutes, pourra être disqualifié par le juge-arbitre, quel que soit le niveau de la compétition.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1</w:t>
      </w:r>
      <w:r>
        <w:rPr>
          <w:b/>
          <w:sz w:val="24"/>
        </w:rPr>
        <w:t> :</w:t>
      </w:r>
      <w:r>
        <w:rPr>
          <w:sz w:val="24"/>
        </w:rPr>
        <w:tab/>
        <w:t>Les joueurs appelés à jouer sur le terrain désigné auront 3 minutes d’échauffement.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2</w:t>
      </w:r>
      <w:r>
        <w:rPr>
          <w:b/>
          <w:sz w:val="24"/>
        </w:rPr>
        <w:t> :</w:t>
      </w:r>
      <w:r>
        <w:rPr>
          <w:sz w:val="24"/>
        </w:rPr>
        <w:tab/>
        <w:t>Une tenue de badminton, conforme à la circulaire fédérale en vigueur, est exigée sur le terrain.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3</w:t>
      </w:r>
      <w:r>
        <w:rPr>
          <w:b/>
          <w:sz w:val="24"/>
        </w:rPr>
        <w:t> :</w:t>
      </w:r>
      <w:r>
        <w:rPr>
          <w:sz w:val="24"/>
        </w:rPr>
        <w:tab/>
        <w:t xml:space="preserve">Tout joueur doit se présenter sur le terrain avec un nombre suffisant de volants ainsi qu’avec tous les accessoires nécessaires à son match. Aucun joueur ne sera autorisé à quitter le terrain. 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Article 1</w:t>
      </w:r>
      <w:r w:rsidR="004345B9">
        <w:rPr>
          <w:b/>
          <w:sz w:val="24"/>
        </w:rPr>
        <w:t>4</w:t>
      </w:r>
      <w:r>
        <w:rPr>
          <w:b/>
          <w:sz w:val="24"/>
        </w:rPr>
        <w:t> :</w:t>
      </w:r>
      <w:r>
        <w:rPr>
          <w:sz w:val="24"/>
        </w:rPr>
        <w:tab/>
        <w:t>L’utilisation de substance et de tout moyen destiné</w:t>
      </w:r>
      <w:r w:rsidR="00D63970">
        <w:rPr>
          <w:sz w:val="24"/>
        </w:rPr>
        <w:t>s</w:t>
      </w:r>
      <w:r>
        <w:rPr>
          <w:sz w:val="24"/>
        </w:rPr>
        <w:t xml:space="preserve"> à augmenter artificiellement le rendement en vue ou à l’occasion de la compétition, et qui peu</w:t>
      </w:r>
      <w:r w:rsidR="00D63970">
        <w:rPr>
          <w:sz w:val="24"/>
        </w:rPr>
        <w:t>vent</w:t>
      </w:r>
      <w:r>
        <w:rPr>
          <w:sz w:val="24"/>
        </w:rPr>
        <w:t xml:space="preserve"> porter préjudice à l’éthique et à l’intégrité physique et psychique de l’athlète, </w:t>
      </w:r>
      <w:r w:rsidR="00D63970">
        <w:rPr>
          <w:sz w:val="24"/>
        </w:rPr>
        <w:t>sont</w:t>
      </w:r>
      <w:r>
        <w:rPr>
          <w:sz w:val="24"/>
        </w:rPr>
        <w:t xml:space="preserve"> prohibé</w:t>
      </w:r>
      <w:r w:rsidR="00D63970">
        <w:rPr>
          <w:sz w:val="24"/>
        </w:rPr>
        <w:t>s</w:t>
      </w:r>
      <w:r>
        <w:rPr>
          <w:sz w:val="24"/>
        </w:rPr>
        <w:t>. La liste des produits dopants est rendue officielle par le Ministère chargé des sports (extraits de l’article 10 du règlement Médical du Guide du Badminton).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5</w:t>
      </w:r>
      <w:r>
        <w:rPr>
          <w:b/>
          <w:sz w:val="24"/>
        </w:rPr>
        <w:t> :</w:t>
      </w:r>
      <w:r>
        <w:rPr>
          <w:sz w:val="24"/>
        </w:rPr>
        <w:tab/>
        <w:t>Les organisateurs déclinent toute responsabilité en cas de perte, vol, accident ou incident.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6</w:t>
      </w:r>
      <w:r>
        <w:rPr>
          <w:b/>
          <w:sz w:val="24"/>
        </w:rPr>
        <w:t> :</w:t>
      </w:r>
      <w:r>
        <w:rPr>
          <w:sz w:val="24"/>
        </w:rPr>
        <w:tab/>
        <w:t xml:space="preserve">Les volants officiels du tournoi seront les volants plume </w:t>
      </w:r>
      <w:proofErr w:type="spellStart"/>
      <w:r w:rsidR="00B07DC6">
        <w:rPr>
          <w:sz w:val="24"/>
        </w:rPr>
        <w:t>Yonex</w:t>
      </w:r>
      <w:proofErr w:type="spellEnd"/>
      <w:r w:rsidR="00B07DC6">
        <w:rPr>
          <w:sz w:val="24"/>
        </w:rPr>
        <w:t xml:space="preserve"> Aéroclub </w:t>
      </w:r>
      <w:r w:rsidR="000C38B5">
        <w:rPr>
          <w:sz w:val="24"/>
        </w:rPr>
        <w:t>TF</w:t>
      </w:r>
      <w:r>
        <w:rPr>
          <w:sz w:val="24"/>
        </w:rPr>
        <w:t xml:space="preserve"> pour les joueurs classés, et volants plastique YONEX MAVIS 300 pour les non-classés.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7</w:t>
      </w:r>
      <w:r>
        <w:rPr>
          <w:b/>
          <w:sz w:val="24"/>
        </w:rPr>
        <w:t> :</w:t>
      </w:r>
      <w:r>
        <w:rPr>
          <w:sz w:val="24"/>
        </w:rPr>
        <w:tab/>
        <w:t>Le présent règlement sera affiché dans le gymnase le jour de la compétition.</w:t>
      </w:r>
    </w:p>
    <w:p w:rsidR="00146C52" w:rsidRDefault="00146C52" w:rsidP="00D63970">
      <w:pPr>
        <w:ind w:left="1410" w:hanging="1410"/>
        <w:jc w:val="both"/>
        <w:rPr>
          <w:sz w:val="24"/>
        </w:rPr>
      </w:pPr>
      <w:r>
        <w:rPr>
          <w:b/>
          <w:sz w:val="24"/>
        </w:rPr>
        <w:t>Article 1</w:t>
      </w:r>
      <w:r w:rsidR="004345B9">
        <w:rPr>
          <w:b/>
          <w:sz w:val="24"/>
        </w:rPr>
        <w:t>8</w:t>
      </w:r>
      <w:r>
        <w:rPr>
          <w:b/>
          <w:sz w:val="24"/>
        </w:rPr>
        <w:t> :</w:t>
      </w:r>
      <w:r>
        <w:rPr>
          <w:sz w:val="24"/>
        </w:rPr>
        <w:tab/>
        <w:t>Toute participation au tournoi implique l’adoption de tous les articles de ce règlement.</w:t>
      </w:r>
    </w:p>
    <w:sectPr w:rsidR="00146C5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52"/>
    <w:rsid w:val="00010E6A"/>
    <w:rsid w:val="000C38B5"/>
    <w:rsid w:val="000F1335"/>
    <w:rsid w:val="00146C52"/>
    <w:rsid w:val="001C6410"/>
    <w:rsid w:val="00304615"/>
    <w:rsid w:val="003B3E59"/>
    <w:rsid w:val="003D1D92"/>
    <w:rsid w:val="004345B9"/>
    <w:rsid w:val="00474397"/>
    <w:rsid w:val="006C7AFB"/>
    <w:rsid w:val="007034F1"/>
    <w:rsid w:val="00730E3F"/>
    <w:rsid w:val="00B07DC6"/>
    <w:rsid w:val="00D63970"/>
    <w:rsid w:val="00ED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TOURNOI</vt:lpstr>
    </vt:vector>
  </TitlesOfParts>
  <Company>Hewlett-Packard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TOURNOI</dc:title>
  <dc:subject/>
  <dc:creator>ROINGEAU SYLVAIN</dc:creator>
  <cp:keywords/>
  <cp:lastModifiedBy>Admin</cp:lastModifiedBy>
  <cp:revision>2</cp:revision>
  <cp:lastPrinted>2006-01-27T14:07:00Z</cp:lastPrinted>
  <dcterms:created xsi:type="dcterms:W3CDTF">2015-04-16T10:15:00Z</dcterms:created>
  <dcterms:modified xsi:type="dcterms:W3CDTF">2015-04-16T10:15:00Z</dcterms:modified>
</cp:coreProperties>
</file>