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709" w:type="dxa"/>
        <w:tblLook w:val="04A0" w:firstRow="1" w:lastRow="0" w:firstColumn="1" w:lastColumn="0" w:noHBand="0" w:noVBand="1"/>
      </w:tblPr>
      <w:tblGrid>
        <w:gridCol w:w="3068"/>
        <w:gridCol w:w="5404"/>
        <w:gridCol w:w="6237"/>
      </w:tblGrid>
      <w:tr w:rsidR="00B70584" w:rsidTr="00B70584">
        <w:tc>
          <w:tcPr>
            <w:tcW w:w="3068" w:type="dxa"/>
          </w:tcPr>
          <w:p w:rsidR="00B70584" w:rsidRPr="00B70584" w:rsidRDefault="00B70584" w:rsidP="005C78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4" w:type="dxa"/>
          </w:tcPr>
          <w:p w:rsidR="00B70584" w:rsidRPr="00B70584" w:rsidRDefault="00B70584" w:rsidP="005C78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REX </w:t>
            </w:r>
            <w:proofErr w:type="spellStart"/>
            <w:r>
              <w:rPr>
                <w:sz w:val="32"/>
                <w:szCs w:val="32"/>
              </w:rPr>
              <w:t>Rando</w:t>
            </w:r>
            <w:proofErr w:type="spellEnd"/>
            <w:r>
              <w:rPr>
                <w:sz w:val="32"/>
                <w:szCs w:val="32"/>
              </w:rPr>
              <w:t xml:space="preserve"> 2017</w:t>
            </w:r>
          </w:p>
        </w:tc>
        <w:tc>
          <w:tcPr>
            <w:tcW w:w="6237" w:type="dxa"/>
          </w:tcPr>
          <w:p w:rsidR="00B70584" w:rsidRDefault="00B70584" w:rsidP="005C7867">
            <w:pPr>
              <w:jc w:val="center"/>
              <w:rPr>
                <w:sz w:val="32"/>
                <w:szCs w:val="32"/>
              </w:rPr>
            </w:pPr>
          </w:p>
        </w:tc>
      </w:tr>
      <w:tr w:rsidR="00B70584" w:rsidTr="00B70584">
        <w:tc>
          <w:tcPr>
            <w:tcW w:w="3068" w:type="dxa"/>
          </w:tcPr>
          <w:p w:rsidR="00B70584" w:rsidRPr="00B70584" w:rsidRDefault="00B70584" w:rsidP="005C7867">
            <w:pPr>
              <w:jc w:val="center"/>
              <w:rPr>
                <w:sz w:val="32"/>
                <w:szCs w:val="32"/>
              </w:rPr>
            </w:pPr>
            <w:r w:rsidRPr="00B70584">
              <w:rPr>
                <w:sz w:val="32"/>
                <w:szCs w:val="32"/>
              </w:rPr>
              <w:t>NOM</w:t>
            </w:r>
          </w:p>
        </w:tc>
        <w:tc>
          <w:tcPr>
            <w:tcW w:w="5404" w:type="dxa"/>
          </w:tcPr>
          <w:p w:rsidR="00B70584" w:rsidRPr="00B70584" w:rsidRDefault="00B70584" w:rsidP="005C7867">
            <w:pPr>
              <w:jc w:val="center"/>
              <w:rPr>
                <w:sz w:val="32"/>
                <w:szCs w:val="32"/>
              </w:rPr>
            </w:pPr>
            <w:r w:rsidRPr="00B70584">
              <w:rPr>
                <w:sz w:val="32"/>
                <w:szCs w:val="32"/>
              </w:rPr>
              <w:t>Suggestion</w:t>
            </w:r>
            <w:r>
              <w:rPr>
                <w:sz w:val="32"/>
                <w:szCs w:val="32"/>
              </w:rPr>
              <w:t>s remarques Idé</w:t>
            </w:r>
            <w:r w:rsidRPr="00B70584">
              <w:rPr>
                <w:sz w:val="32"/>
                <w:szCs w:val="32"/>
              </w:rPr>
              <w:t>es</w:t>
            </w:r>
          </w:p>
        </w:tc>
        <w:tc>
          <w:tcPr>
            <w:tcW w:w="6237" w:type="dxa"/>
          </w:tcPr>
          <w:p w:rsidR="00B70584" w:rsidRPr="00B70584" w:rsidRDefault="00B70584" w:rsidP="005C78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</w:t>
            </w:r>
            <w:r w:rsidRPr="00B70584">
              <w:rPr>
                <w:sz w:val="32"/>
                <w:szCs w:val="32"/>
              </w:rPr>
              <w:t>ponses BCB</w:t>
            </w:r>
          </w:p>
        </w:tc>
      </w:tr>
      <w:tr w:rsidR="00B70584" w:rsidTr="00B70584">
        <w:tc>
          <w:tcPr>
            <w:tcW w:w="3068" w:type="dxa"/>
          </w:tcPr>
          <w:p w:rsidR="00B70584" w:rsidRDefault="00B70584">
            <w:r>
              <w:t>Jean Paul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rPr>
                <w:rFonts w:ascii="Times" w:eastAsia="Times New Roman" w:hAnsi="Times" w:cs="Times New Roman"/>
              </w:rPr>
            </w:pPr>
            <w:proofErr w:type="spell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confetis</w:t>
            </w:r>
            <w:proofErr w:type="spellEnd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et </w:t>
            </w:r>
            <w:proofErr w:type="spell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rubalises</w:t>
            </w:r>
            <w:proofErr w:type="spellEnd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: bleus? Car jaunes se voient mal avec le feuillage d automne</w:t>
            </w:r>
            <w:r w:rsidRPr="00B70584">
              <w:rPr>
                <w:rFonts w:ascii="Helvetica" w:eastAsia="Times New Roman" w:hAnsi="Helvetica" w:cs="Times New Roman"/>
                <w:color w:val="333333"/>
              </w:rPr>
              <w:br/>
            </w:r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.adhésif pour flèches carton</w:t>
            </w:r>
            <w:r w:rsidRPr="00B70584">
              <w:rPr>
                <w:rFonts w:ascii="Helvetica" w:eastAsia="Times New Roman" w:hAnsi="Helvetica" w:cs="Times New Roman"/>
                <w:color w:val="333333"/>
              </w:rPr>
              <w:br/>
            </w:r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.piquets fer pour terrain sec</w:t>
            </w:r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tr w:rsidR="00B70584" w:rsidTr="00B70584">
        <w:tc>
          <w:tcPr>
            <w:tcW w:w="3068" w:type="dxa"/>
          </w:tcPr>
          <w:p w:rsidR="00B70584" w:rsidRDefault="00B70584">
            <w:r>
              <w:t>Jean Marc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1) Les cyclos </w:t>
            </w:r>
            <w:proofErr w:type="gramStart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a</w:t>
            </w:r>
            <w:proofErr w:type="gramEnd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 la sortie du parking</w:t>
            </w:r>
            <w:r w:rsidRPr="00B70584">
              <w:rPr>
                <w:rStyle w:val="apple-converted-space"/>
                <w:rFonts w:ascii="Helvetica" w:hAnsi="Helvetica"/>
                <w:color w:val="333333"/>
                <w:sz w:val="24"/>
                <w:szCs w:val="24"/>
              </w:rPr>
              <w:t> </w:t>
            </w:r>
            <w:r w:rsidRPr="00B70584">
              <w:rPr>
                <w:rFonts w:ascii="Helvetica" w:hAnsi="Helvetica"/>
                <w:color w:val="333333"/>
                <w:sz w:val="24"/>
                <w:szCs w:val="24"/>
                <w:u w:val="single"/>
              </w:rPr>
              <w:t>ne voient pas le marquage au sol</w:t>
            </w: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 !</w:t>
            </w:r>
          </w:p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2) Les randonneurs demandent la couleur de </w:t>
            </w:r>
            <w:proofErr w:type="spellStart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rubalise</w:t>
            </w:r>
            <w:proofErr w:type="spellEnd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a</w:t>
            </w:r>
            <w:proofErr w:type="gramEnd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 suivre.</w:t>
            </w:r>
          </w:p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3) Pas mal des vététistes </w:t>
            </w:r>
            <w:proofErr w:type="gramStart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a</w:t>
            </w:r>
            <w:proofErr w:type="gramEnd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 la sortie de la salle suive les cyclos !</w:t>
            </w:r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tr w:rsidR="00B70584" w:rsidTr="00B70584">
        <w:trPr>
          <w:trHeight w:val="1932"/>
        </w:trPr>
        <w:tc>
          <w:tcPr>
            <w:tcW w:w="3068" w:type="dxa"/>
          </w:tcPr>
          <w:p w:rsidR="00B70584" w:rsidRDefault="00B70584">
            <w:bookmarkStart w:id="0" w:name="_GoBack"/>
            <w:r>
              <w:t>Daniel N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rPr>
                <w:rFonts w:ascii="Times" w:eastAsia="Times New Roman" w:hAnsi="Times" w:cs="Times New Roman"/>
              </w:rPr>
            </w:pPr>
            <w:r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il faut faire des panneaux départ v t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1metre par 1 mè</w:t>
            </w:r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tre  beaucoup de </w:t>
            </w:r>
            <w:proofErr w:type="spell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vètètiste</w:t>
            </w:r>
            <w:proofErr w:type="spellEnd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ne trouve pas le </w:t>
            </w:r>
            <w:proofErr w:type="spell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dèpart</w:t>
            </w:r>
            <w:proofErr w:type="spellEnd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et arrive au rond point </w:t>
            </w:r>
            <w:proofErr w:type="spell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batkor</w:t>
            </w:r>
            <w:proofErr w:type="spellEnd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c</w:t>
            </w:r>
            <w:r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’</w:t>
            </w:r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est urgent pour 2018</w:t>
            </w:r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bookmarkEnd w:id="0"/>
      <w:tr w:rsidR="00B70584" w:rsidTr="00B70584">
        <w:trPr>
          <w:trHeight w:val="4743"/>
        </w:trPr>
        <w:tc>
          <w:tcPr>
            <w:tcW w:w="3068" w:type="dxa"/>
          </w:tcPr>
          <w:p w:rsidR="00B70584" w:rsidRDefault="00B70584">
            <w:r>
              <w:t>Christophe G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Il nous faut améliorer les fiches de pré-inscription en y ajoutant le numéro de téléphone soit du participant soit d'une personne à prévenir.</w:t>
            </w:r>
          </w:p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L'accident de cette année doit aussi nous obliger à être plus vigilant sur la façon dont les participants remplissent cette fiche de pré-inscription.</w:t>
            </w:r>
          </w:p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Pour faciliter le vérification de la recette il </w:t>
            </w:r>
            <w:proofErr w:type="spellStart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seraitbien</w:t>
            </w:r>
            <w:proofErr w:type="spellEnd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 de prévoir aussi que le participant ou la personne qui inscrit les participant indique sur la fiche le prix payé.</w:t>
            </w:r>
          </w:p>
          <w:p w:rsidR="00B70584" w:rsidRPr="005C7867" w:rsidRDefault="00B70584" w:rsidP="005C7867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Il est aussi impératif de bien reporter sur cette feuille le numéro de feuille de route donné.</w:t>
            </w:r>
          </w:p>
        </w:tc>
        <w:tc>
          <w:tcPr>
            <w:tcW w:w="6237" w:type="dxa"/>
          </w:tcPr>
          <w:p w:rsidR="00B70584" w:rsidRDefault="00B70584"/>
        </w:tc>
      </w:tr>
      <w:tr w:rsidR="00B70584" w:rsidTr="00B70584">
        <w:tc>
          <w:tcPr>
            <w:tcW w:w="3068" w:type="dxa"/>
          </w:tcPr>
          <w:p w:rsidR="00B70584" w:rsidRDefault="00B70584">
            <w:r>
              <w:lastRenderedPageBreak/>
              <w:t>Thierry I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rPr>
                <w:rFonts w:ascii="Times" w:eastAsia="Times New Roman" w:hAnsi="Times" w:cs="Times New Roman"/>
              </w:rPr>
            </w:pP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120km trop long prévoir 110km max sauf si on rajoute un ravito.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Fléchage: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Fléchage sur deux jours: a renouveler moins fatiguant et fin samedi 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matin ce qui laissent </w:t>
            </w:r>
            <w:proofErr w:type="spellStart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dispo</w:t>
            </w:r>
            <w:proofErr w:type="spellEnd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 pour la salle.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Eviter les circuits en </w:t>
            </w:r>
            <w:proofErr w:type="gramStart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8 ,</w:t>
            </w:r>
            <w:proofErr w:type="gramEnd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 difficulté pour flécher le rond point du bout du pont l'aller et le retour se croisent.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Proposition: essayer une seule </w:t>
            </w:r>
            <w:proofErr w:type="spellStart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fléche</w:t>
            </w:r>
            <w:proofErr w:type="spellEnd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 RANDO RDL et bien marquer les séparations des circuits par des panneaux ou peinture</w:t>
            </w:r>
            <w:proofErr w:type="gramStart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.(</w:t>
            </w:r>
            <w:proofErr w:type="gramEnd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comme le VTT)et faire des </w:t>
            </w:r>
            <w:proofErr w:type="spellStart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fléches</w:t>
            </w:r>
            <w:proofErr w:type="spellEnd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 plus voyantes.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Avantage: </w:t>
            </w:r>
            <w:proofErr w:type="spellStart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economie</w:t>
            </w:r>
            <w:proofErr w:type="spellEnd"/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 xml:space="preserve"> de papier, facilité de fléchage, plus de confusion avec le retour.</w:t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</w:rPr>
              <w:br/>
            </w:r>
            <w:r w:rsidRPr="00B70584">
              <w:rPr>
                <w:rFonts w:ascii="Courier" w:eastAsia="Times New Roman" w:hAnsi="Courier" w:cs="Times New Roman"/>
                <w:color w:val="0000FF"/>
                <w:shd w:val="clear" w:color="auto" w:fill="F6F6F6"/>
              </w:rPr>
              <w:t>Ravito: pas significatif cette année.</w:t>
            </w:r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tr w:rsidR="00B70584" w:rsidTr="00B70584">
        <w:tc>
          <w:tcPr>
            <w:tcW w:w="3068" w:type="dxa"/>
          </w:tcPr>
          <w:p w:rsidR="00B70584" w:rsidRDefault="00B70584">
            <w:r>
              <w:lastRenderedPageBreak/>
              <w:t>Jean Michel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L'assiette repas à l'arrivée est une bonne idée, mais la préparation des sandwichs est trop longue, une proposition pour l'année prochaine :</w:t>
            </w:r>
          </w:p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ASSIETTE + SERVIETTE + CAILLETTE ou ROSETTE + EMMENTAL + DEUX MORCEAUX DE PAIN + BANANES ou POMME (plus de bananes) + un verre de boissons </w:t>
            </w:r>
            <w:proofErr w:type="gramStart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( vin</w:t>
            </w:r>
            <w:proofErr w:type="gramEnd"/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 xml:space="preserve"> rouge, vin rosé, jus de pomme, et le retour des boissons des ravitos).</w:t>
            </w:r>
          </w:p>
          <w:p w:rsidR="00B70584" w:rsidRPr="00B70584" w:rsidRDefault="00B70584" w:rsidP="00B70584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B70584">
              <w:rPr>
                <w:rFonts w:ascii="Helvetica" w:hAnsi="Helvetica"/>
                <w:color w:val="333333"/>
                <w:sz w:val="24"/>
                <w:szCs w:val="24"/>
              </w:rPr>
              <w:t>Avant la mise en place, informer les bénévoles des quantités et du déroulement du service (la mise en place des assiettes sur les tables est une bonne chose)</w:t>
            </w:r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tr w:rsidR="00B70584" w:rsidTr="00B70584">
        <w:tc>
          <w:tcPr>
            <w:tcW w:w="3068" w:type="dxa"/>
          </w:tcPr>
          <w:p w:rsidR="00B70584" w:rsidRDefault="00B70584">
            <w:r>
              <w:t>Jean Marc</w:t>
            </w:r>
          </w:p>
        </w:tc>
        <w:tc>
          <w:tcPr>
            <w:tcW w:w="5404" w:type="dxa"/>
          </w:tcPr>
          <w:p w:rsidR="00B70584" w:rsidRPr="00B70584" w:rsidRDefault="00B70584" w:rsidP="00B70584">
            <w:pPr>
              <w:rPr>
                <w:rFonts w:ascii="Times" w:eastAsia="Times New Roman" w:hAnsi="Times" w:cs="Times New Roman"/>
              </w:rPr>
            </w:pPr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Pour la </w:t>
            </w:r>
            <w:proofErr w:type="spell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rando</w:t>
            </w:r>
            <w:proofErr w:type="spellEnd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 xml:space="preserve"> parcours un 90km serait largement suffisant a cette période de l'année</w:t>
            </w:r>
            <w:proofErr w:type="gramStart"/>
            <w:r w:rsidRPr="00B70584">
              <w:rPr>
                <w:rFonts w:ascii="Helvetica" w:eastAsia="Times New Roman" w:hAnsi="Helvetica" w:cs="Times New Roman"/>
                <w:color w:val="333333"/>
                <w:shd w:val="clear" w:color="auto" w:fill="FFFFFF"/>
              </w:rPr>
              <w:t>  !</w:t>
            </w:r>
            <w:proofErr w:type="gramEnd"/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tr w:rsidR="00B70584" w:rsidTr="00B70584">
        <w:tc>
          <w:tcPr>
            <w:tcW w:w="3068" w:type="dxa"/>
          </w:tcPr>
          <w:p w:rsidR="00B70584" w:rsidRDefault="005C7867">
            <w:r>
              <w:t>Christophe G</w:t>
            </w:r>
          </w:p>
        </w:tc>
        <w:tc>
          <w:tcPr>
            <w:tcW w:w="5404" w:type="dxa"/>
          </w:tcPr>
          <w:p w:rsidR="005C7867" w:rsidRDefault="005C7867" w:rsidP="005C7867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Pour le parking je rejoins l'avis de mes petits camarades Jean Marc et Daniel. Il y a eu encore une grosse confusion au niveau du départ.</w:t>
            </w:r>
          </w:p>
          <w:p w:rsidR="005C7867" w:rsidRDefault="005C7867" w:rsidP="005C7867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La banderole que nous avions mise sur le grillage du collège avec indiqué le départ du vtt et de la route était finalement trop à l'écart. Je pense qu'il faut la mettre au niveau des ba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rrières qui fermaient l'accès de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vant la salle mais pour cela il ne faut pas de vent ou pourquoi pas la fixer sur le camion qui finalement est resté là toute la matiné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e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.</w:t>
            </w:r>
          </w:p>
          <w:p w:rsidR="005C7867" w:rsidRDefault="005C7867" w:rsidP="005C7867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Pour le parking il faut aussi prévoir 5 personnes et non 3 quitte à garder du personnel qui montera aux ravitos un peu plus tard. Comme cela nous 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p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ourrons peut être éviter que les gens se garent sur les trot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t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oirs et ronds point.</w:t>
            </w:r>
          </w:p>
          <w:p w:rsidR="005C7867" w:rsidRDefault="005C7867" w:rsidP="005C7867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Par contre pour ce qui était de la séparation des 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parcours de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vant le lycé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e finalement pas de problème grâ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ce au petit panneau apposé la veille.</w:t>
            </w:r>
          </w:p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  <w:tr w:rsidR="00B70584" w:rsidTr="00B70584">
        <w:tc>
          <w:tcPr>
            <w:tcW w:w="3068" w:type="dxa"/>
          </w:tcPr>
          <w:p w:rsidR="00B70584" w:rsidRDefault="00B70584"/>
        </w:tc>
        <w:tc>
          <w:tcPr>
            <w:tcW w:w="5404" w:type="dxa"/>
          </w:tcPr>
          <w:p w:rsidR="00B70584" w:rsidRPr="00B70584" w:rsidRDefault="00B70584"/>
        </w:tc>
        <w:tc>
          <w:tcPr>
            <w:tcW w:w="6237" w:type="dxa"/>
          </w:tcPr>
          <w:p w:rsidR="00B70584" w:rsidRDefault="00B70584"/>
        </w:tc>
      </w:tr>
    </w:tbl>
    <w:p w:rsidR="00876E4C" w:rsidRDefault="00876E4C"/>
    <w:sectPr w:rsidR="00876E4C" w:rsidSect="005C7867">
      <w:pgSz w:w="16820" w:h="11900" w:orient="landscape"/>
      <w:pgMar w:top="284" w:right="1417" w:bottom="142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4"/>
    <w:rsid w:val="005C7867"/>
    <w:rsid w:val="00876E4C"/>
    <w:rsid w:val="00B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67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7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05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B705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7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05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B7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2802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IZQUIERDO</dc:creator>
  <cp:keywords/>
  <dc:description/>
  <cp:lastModifiedBy>Thierry IZQUIERDO</cp:lastModifiedBy>
  <cp:revision>1</cp:revision>
  <dcterms:created xsi:type="dcterms:W3CDTF">2017-11-07T14:42:00Z</dcterms:created>
  <dcterms:modified xsi:type="dcterms:W3CDTF">2017-11-07T14:55:00Z</dcterms:modified>
</cp:coreProperties>
</file>